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厂万国达文西系列 IW356601机械男表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【产品介绍】MKS万国达文西系列IW356601，尺寸40毫米X10毫米 柔软耐用的ITALY小牛皮表带配合传统式精钢表扣，大限度满足了舒服贴手的体验。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【表壳】每一个浑圆型的表壳都经过mk制表师专心致志的打磨，可移动式表耳使表带更加贴合手腕。两者配合使腕表产生独特的复古魅力。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【表盘】铜制的表盘加入镀银的工艺 mk探索正品工艺不断挖掘原装技术本源。每一个阿拉伯刻度都由mk制表师镶贴而上，体现其精湛的技艺。字面上的logo印刷采用于原装一样的浮雕式印刷工艺，美轮美奂且富有立体感。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【机芯】采用优雅纤薄的2892自动上弦机芯，具备逆时针调试日历的功能（吻合正品）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我们精心制作出万国表独特的外观魅力，更是追求复刻其内在的灵魂。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【机芯】2892自动上弦机芯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0E53135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